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8E" w:rsidRDefault="004D2AC4" w:rsidP="001372CD">
      <w:pPr>
        <w:spacing w:after="0" w:line="580" w:lineRule="exact"/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</w:pPr>
      <w:r w:rsidRPr="004D2AC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-144642</wp:posOffset>
            </wp:positionH>
            <wp:positionV relativeFrom="paragraph">
              <wp:posOffset>-58889</wp:posOffset>
            </wp:positionV>
            <wp:extent cx="5343277" cy="747422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77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8B" w:rsidRPr="0056768B">
        <w:rPr>
          <w:rFonts w:ascii="Arial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656590" cy="2698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D29" w:rsidRDefault="00A75D29" w:rsidP="004B1430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4D2AC4" w:rsidRDefault="004D2AC4" w:rsidP="004B1430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:rsidR="004D2AC4" w:rsidRDefault="00A75D29" w:rsidP="004B1430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В1899 году в</w:t>
      </w:r>
      <w:r w:rsidR="002B324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 время поездки </w:t>
      </w:r>
      <w:r w:rsidR="00E15DE7">
        <w:rPr>
          <w:rFonts w:ascii="Arial" w:hAnsi="Arial" w:cs="Arial"/>
          <w:noProof/>
          <w:color w:val="595959" w:themeColor="text1" w:themeTint="A6"/>
          <w:sz w:val="24"/>
          <w:szCs w:val="24"/>
        </w:rPr>
        <w:t>по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российским губерниям</w:t>
      </w:r>
      <w:r w:rsidR="00E15DE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, включая 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t>Н</w:t>
      </w:r>
      <w:r w:rsidR="00E15DE7">
        <w:rPr>
          <w:rFonts w:ascii="Arial" w:hAnsi="Arial" w:cs="Arial"/>
          <w:noProof/>
          <w:color w:val="595959" w:themeColor="text1" w:themeTint="A6"/>
          <w:sz w:val="24"/>
          <w:szCs w:val="24"/>
        </w:rPr>
        <w:t>овгород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t>скую</w:t>
      </w:r>
      <w:r w:rsidR="00E15DE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, </w:t>
      </w:r>
      <w:r w:rsidR="001671F7">
        <w:rPr>
          <w:rFonts w:ascii="Arial" w:hAnsi="Arial" w:cs="Arial"/>
          <w:noProof/>
          <w:color w:val="595959" w:themeColor="text1" w:themeTint="A6"/>
          <w:sz w:val="24"/>
          <w:szCs w:val="24"/>
        </w:rPr>
        <w:t>Н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иколая </w:t>
      </w:r>
      <w:r w:rsidR="001671F7">
        <w:rPr>
          <w:rFonts w:ascii="Arial" w:hAnsi="Arial" w:cs="Arial"/>
          <w:noProof/>
          <w:color w:val="595959" w:themeColor="text1" w:themeTint="A6"/>
          <w:sz w:val="24"/>
          <w:szCs w:val="24"/>
        </w:rPr>
        <w:t>К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t>онстантиновича</w:t>
      </w:r>
      <w:r w:rsidR="001671F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Рериха </w:t>
      </w:r>
      <w:r w:rsidR="002B3241">
        <w:rPr>
          <w:rFonts w:ascii="Arial" w:hAnsi="Arial" w:cs="Arial"/>
          <w:noProof/>
          <w:color w:val="595959" w:themeColor="text1" w:themeTint="A6"/>
          <w:sz w:val="24"/>
          <w:szCs w:val="24"/>
        </w:rPr>
        <w:t>впервы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t>е</w:t>
      </w:r>
      <w:r w:rsidR="002B324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E15DE7">
        <w:rPr>
          <w:rFonts w:ascii="Arial" w:hAnsi="Arial" w:cs="Arial"/>
          <w:noProof/>
          <w:color w:val="595959" w:themeColor="text1" w:themeTint="A6"/>
          <w:sz w:val="24"/>
          <w:szCs w:val="24"/>
        </w:rPr>
        <w:t>посетила мысль</w:t>
      </w:r>
      <w:r w:rsidR="00B63BA6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E15DE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 необходимости </w:t>
      </w:r>
      <w:r w:rsidR="002B3241">
        <w:rPr>
          <w:rFonts w:ascii="Arial" w:hAnsi="Arial" w:cs="Arial"/>
          <w:noProof/>
          <w:color w:val="595959" w:themeColor="text1" w:themeTint="A6"/>
          <w:sz w:val="24"/>
          <w:szCs w:val="24"/>
        </w:rPr>
        <w:t>бережного отношения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2B324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к </w:t>
      </w:r>
      <w:r w:rsidR="00E15DE7">
        <w:rPr>
          <w:rFonts w:ascii="Arial" w:hAnsi="Arial" w:cs="Arial"/>
          <w:noProof/>
          <w:color w:val="595959" w:themeColor="text1" w:themeTint="A6"/>
          <w:sz w:val="24"/>
          <w:szCs w:val="24"/>
        </w:rPr>
        <w:t>памятник</w:t>
      </w:r>
      <w:r w:rsidR="002B3241">
        <w:rPr>
          <w:rFonts w:ascii="Arial" w:hAnsi="Arial" w:cs="Arial"/>
          <w:noProof/>
          <w:color w:val="595959" w:themeColor="text1" w:themeTint="A6"/>
          <w:sz w:val="24"/>
          <w:szCs w:val="24"/>
        </w:rPr>
        <w:t>ам</w:t>
      </w:r>
      <w:r w:rsidR="00E15DE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старины</w:t>
      </w:r>
      <w:r w:rsidR="002B324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и их охране</w:t>
      </w:r>
      <w:r w:rsidR="00270777">
        <w:rPr>
          <w:rFonts w:ascii="Arial" w:hAnsi="Arial" w:cs="Arial"/>
          <w:noProof/>
          <w:color w:val="595959" w:themeColor="text1" w:themeTint="A6"/>
          <w:sz w:val="24"/>
          <w:szCs w:val="24"/>
        </w:rPr>
        <w:t>.</w:t>
      </w:r>
    </w:p>
    <w:p w:rsidR="0024490A" w:rsidRDefault="002E3454" w:rsidP="004D2AC4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Археолог и художник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, </w:t>
      </w:r>
      <w:r w:rsidR="004D2AC4" w:rsidRP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он считал </w:t>
      </w:r>
      <w:r w:rsidR="001326F8">
        <w:rPr>
          <w:rFonts w:ascii="Arial" w:hAnsi="Arial" w:cs="Arial"/>
          <w:noProof/>
          <w:color w:val="595959" w:themeColor="text1" w:themeTint="A6"/>
          <w:sz w:val="24"/>
          <w:szCs w:val="24"/>
        </w:rPr>
        <w:t>Софийский собор исключительным памятником культуры, и не менее ценными памятниками Антониев монастырь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br/>
      </w:r>
      <w:r w:rsidR="001326F8">
        <w:rPr>
          <w:rFonts w:ascii="Arial" w:hAnsi="Arial" w:cs="Arial"/>
          <w:noProof/>
          <w:color w:val="595959" w:themeColor="text1" w:themeTint="A6"/>
          <w:sz w:val="24"/>
          <w:szCs w:val="24"/>
        </w:rPr>
        <w:t>и Юрьев монастырь.</w:t>
      </w:r>
    </w:p>
    <w:p w:rsidR="00576B5E" w:rsidRDefault="0024490A" w:rsidP="004D2AC4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В выступлении перед Императорским Археологическим обществом в 1904 году,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br/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 докладе в 1915 году государю Николаю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  <w:lang w:val="en-US"/>
        </w:rPr>
        <w:t>II</w:t>
      </w:r>
      <w:r w:rsidR="00CF6DBC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он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7E0291">
        <w:rPr>
          <w:rFonts w:ascii="Arial" w:hAnsi="Arial" w:cs="Arial"/>
          <w:noProof/>
          <w:color w:val="595959" w:themeColor="text1" w:themeTint="A6"/>
          <w:sz w:val="24"/>
          <w:szCs w:val="24"/>
        </w:rPr>
        <w:t>просит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принять срочные меры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br/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к охране исторических памятников.</w:t>
      </w:r>
    </w:p>
    <w:p w:rsidR="00011B52" w:rsidRDefault="001326F8" w:rsidP="004D2AC4">
      <w:pPr>
        <w:spacing w:before="120" w:after="0" w:line="240" w:lineRule="auto"/>
        <w:rPr>
          <w:noProof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В 1928 году</w:t>
      </w:r>
      <w:r w:rsidR="002E345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уже известный писатель, учёный, путешественник, философ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br/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Н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t>.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К</w:t>
      </w:r>
      <w:r w:rsidR="004D2AC4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.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Рерих </w:t>
      </w:r>
      <w:r w:rsidR="007E0291">
        <w:rPr>
          <w:rFonts w:ascii="Arial" w:hAnsi="Arial" w:cs="Arial"/>
          <w:noProof/>
          <w:color w:val="595959" w:themeColor="text1" w:themeTint="A6"/>
          <w:sz w:val="24"/>
          <w:szCs w:val="24"/>
        </w:rPr>
        <w:t>призвал всех государственных деятелей к срочному обсуждению сохранности памятников.</w:t>
      </w:r>
    </w:p>
    <w:p w:rsidR="00011B52" w:rsidRDefault="007E0291" w:rsidP="004D2AC4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В последующие годы были организованы международные комитеты, проводились конференции и 15 апреля 1935 года был подписан Международный договор</w:t>
      </w:r>
      <w:r w:rsidR="00011B52">
        <w:rPr>
          <w:rFonts w:ascii="Arial" w:hAnsi="Arial" w:cs="Arial"/>
          <w:noProof/>
          <w:color w:val="595959" w:themeColor="text1" w:themeTint="A6"/>
          <w:sz w:val="24"/>
          <w:szCs w:val="24"/>
        </w:rPr>
        <w:br/>
      </w:r>
      <w:r w:rsidR="002E3454">
        <w:rPr>
          <w:rFonts w:ascii="Arial" w:hAnsi="Arial" w:cs="Arial"/>
          <w:noProof/>
          <w:color w:val="595959" w:themeColor="text1" w:themeTint="A6"/>
          <w:sz w:val="24"/>
          <w:szCs w:val="24"/>
        </w:rPr>
        <w:t>по защите культурных ценностей, названный Пактом Рериха.</w:t>
      </w:r>
    </w:p>
    <w:p w:rsidR="00A75D29" w:rsidRDefault="00E95A76" w:rsidP="004D2AC4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День подписания Пакта Рериха стал </w:t>
      </w:r>
      <w:r w:rsidR="00011B52">
        <w:rPr>
          <w:rFonts w:ascii="Arial" w:hAnsi="Arial" w:cs="Arial"/>
          <w:noProof/>
          <w:color w:val="595959" w:themeColor="text1" w:themeTint="A6"/>
          <w:sz w:val="24"/>
          <w:szCs w:val="24"/>
        </w:rPr>
        <w:t>Международным Днём Культуры.</w:t>
      </w:r>
    </w:p>
    <w:p w:rsidR="0032415E" w:rsidRPr="00D71456" w:rsidRDefault="0032415E" w:rsidP="00011B52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 w:rsidRPr="00D71456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 1972 году ЮНЕСКО </w:t>
      </w:r>
      <w:r w:rsidR="00011B52">
        <w:rPr>
          <w:noProof/>
        </w:rPr>
        <w:drawing>
          <wp:inline distT="0" distB="0" distL="0" distR="0">
            <wp:extent cx="151130" cy="151130"/>
            <wp:effectExtent l="19050" t="0" r="1270" b="0"/>
            <wp:docPr id="1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B52" w:rsidRPr="00D71456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Pr="00D71456">
        <w:rPr>
          <w:rFonts w:ascii="Arial" w:hAnsi="Arial" w:cs="Arial"/>
          <w:noProof/>
          <w:color w:val="595959" w:themeColor="text1" w:themeTint="A6"/>
          <w:sz w:val="24"/>
          <w:szCs w:val="24"/>
        </w:rPr>
        <w:t>(специализированое учреждение ООН по вопросам образования, науки и культуры) была принята Конвенция об охране всемирного культурного и природного наследия.</w:t>
      </w:r>
    </w:p>
    <w:p w:rsidR="002D090C" w:rsidRDefault="00011B52" w:rsidP="00011B52">
      <w:pPr>
        <w:spacing w:before="120" w:after="6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011B52">
        <w:rPr>
          <w:noProof/>
        </w:rPr>
        <w:drawing>
          <wp:inline distT="0" distB="0" distL="0" distR="0">
            <wp:extent cx="4178576" cy="2592126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41" t="1511" r="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576" cy="259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45" w:rsidRDefault="00011B52" w:rsidP="006E01AD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B4258">
        <w:rPr>
          <w:rFonts w:ascii="Arial" w:hAnsi="Arial" w:cs="Arial"/>
          <w:color w:val="595959" w:themeColor="text1" w:themeTint="A6"/>
          <w:sz w:val="20"/>
          <w:szCs w:val="20"/>
        </w:rPr>
        <w:t xml:space="preserve">Фото: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roerih</w:t>
      </w:r>
      <w:proofErr w:type="spellEnd"/>
      <w:r w:rsidRPr="00DE4390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ru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840956">
        <w:rPr>
          <w:rFonts w:ascii="Arial" w:hAnsi="Arial" w:cs="Arial"/>
          <w:color w:val="595959" w:themeColor="text1" w:themeTint="A6"/>
          <w:sz w:val="20"/>
          <w:szCs w:val="20"/>
        </w:rPr>
        <w:t xml:space="preserve">Николай Рерих. </w:t>
      </w:r>
      <w:r w:rsidR="002D090C" w:rsidRPr="006B4258">
        <w:rPr>
          <w:rFonts w:ascii="Arial" w:hAnsi="Arial" w:cs="Arial"/>
          <w:color w:val="595959" w:themeColor="text1" w:themeTint="A6"/>
          <w:sz w:val="20"/>
          <w:szCs w:val="20"/>
        </w:rPr>
        <w:t>Новгород</w:t>
      </w:r>
      <w:r w:rsidR="00840956">
        <w:rPr>
          <w:rFonts w:ascii="Arial" w:hAnsi="Arial" w:cs="Arial"/>
          <w:color w:val="595959" w:themeColor="text1" w:themeTint="A6"/>
          <w:sz w:val="20"/>
          <w:szCs w:val="20"/>
        </w:rPr>
        <w:t>ский погост (Северная Русь).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E14BB3" w:rsidRDefault="00E14BB3" w:rsidP="00011B52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 Новгородской области на государственном учёте находится свыше 4.6 тысяч</w:t>
      </w:r>
      <w:r w:rsidR="00864F41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памятников истории и культуры.</w:t>
      </w:r>
      <w:r w:rsidR="00011B5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Учёт</w:t>
      </w:r>
      <w:r w:rsidR="00AE3945">
        <w:rPr>
          <w:rFonts w:ascii="Arial" w:hAnsi="Arial" w:cs="Arial"/>
          <w:color w:val="595959" w:themeColor="text1" w:themeTint="A6"/>
          <w:sz w:val="24"/>
          <w:szCs w:val="24"/>
        </w:rPr>
        <w:t>, отслеживание изменения состояния</w:t>
      </w:r>
      <w:r w:rsidR="00011B5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E3945">
        <w:rPr>
          <w:rFonts w:ascii="Arial" w:hAnsi="Arial" w:cs="Arial"/>
          <w:color w:val="595959" w:themeColor="text1" w:themeTint="A6"/>
          <w:sz w:val="24"/>
          <w:szCs w:val="24"/>
        </w:rPr>
        <w:t xml:space="preserve">наших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памятников проводится согласно Федеральному закону</w:t>
      </w:r>
      <w:r w:rsidR="0032415E">
        <w:rPr>
          <w:rFonts w:ascii="Arial" w:hAnsi="Arial" w:cs="Arial"/>
          <w:color w:val="595959" w:themeColor="text1" w:themeTint="A6"/>
          <w:sz w:val="24"/>
          <w:szCs w:val="24"/>
        </w:rPr>
        <w:t xml:space="preserve"> «Об объектах культурного наследия</w:t>
      </w:r>
      <w:r w:rsidR="00011B52">
        <w:rPr>
          <w:rFonts w:ascii="Arial" w:hAnsi="Arial" w:cs="Arial"/>
          <w:color w:val="595959" w:themeColor="text1" w:themeTint="A6"/>
          <w:sz w:val="24"/>
          <w:szCs w:val="24"/>
        </w:rPr>
        <w:t xml:space="preserve"> (памятниках истории и культуры) народов Российской Федерации</w:t>
      </w:r>
      <w:r w:rsidR="0032415E">
        <w:rPr>
          <w:rFonts w:ascii="Arial" w:hAnsi="Arial" w:cs="Arial"/>
          <w:color w:val="595959" w:themeColor="text1" w:themeTint="A6"/>
          <w:sz w:val="24"/>
          <w:szCs w:val="24"/>
        </w:rPr>
        <w:t>»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864F41" w:rsidRDefault="00227AA4" w:rsidP="00864F41">
      <w:pPr>
        <w:spacing w:before="120" w:after="0" w:line="240" w:lineRule="auto"/>
        <w:rPr>
          <w:noProof/>
        </w:rPr>
      </w:pPr>
      <w:r>
        <w:lastRenderedPageBreak/>
        <w:pict>
          <v:shape id="Рисунок 34" o:spid="_x0000_i1031" type="#_x0000_t75" style="width:11.9pt;height:11.9pt;visibility:visible;mso-wrap-style:square" o:bullet="t">
            <v:imagedata r:id="rId13" o:title=""/>
          </v:shape>
        </w:pict>
      </w:r>
      <w:r w:rsidR="00E14BB3">
        <w:rPr>
          <w:rFonts w:ascii="Arial" w:hAnsi="Arial" w:cs="Arial"/>
          <w:color w:val="595959" w:themeColor="text1" w:themeTint="A6"/>
          <w:sz w:val="24"/>
          <w:szCs w:val="24"/>
        </w:rPr>
        <w:t xml:space="preserve">К </w:t>
      </w:r>
      <w:r w:rsidR="00AE3945">
        <w:rPr>
          <w:rFonts w:ascii="Arial" w:hAnsi="Arial" w:cs="Arial"/>
          <w:color w:val="595959" w:themeColor="text1" w:themeTint="A6"/>
          <w:sz w:val="24"/>
          <w:szCs w:val="24"/>
        </w:rPr>
        <w:t>слову сказать</w:t>
      </w:r>
      <w:r w:rsidR="00E14BB3">
        <w:rPr>
          <w:rFonts w:ascii="Arial" w:hAnsi="Arial" w:cs="Arial"/>
          <w:color w:val="595959" w:themeColor="text1" w:themeTint="A6"/>
          <w:sz w:val="24"/>
          <w:szCs w:val="24"/>
        </w:rPr>
        <w:t xml:space="preserve">, что </w:t>
      </w:r>
      <w:r w:rsidR="00AE3945">
        <w:rPr>
          <w:rFonts w:ascii="Arial" w:hAnsi="Arial" w:cs="Arial"/>
          <w:color w:val="595959" w:themeColor="text1" w:themeTint="A6"/>
          <w:sz w:val="24"/>
          <w:szCs w:val="24"/>
        </w:rPr>
        <w:t>также в соответствии</w:t>
      </w:r>
      <w:r w:rsidR="00A75D29">
        <w:rPr>
          <w:rFonts w:ascii="Arial" w:hAnsi="Arial" w:cs="Arial"/>
          <w:color w:val="595959" w:themeColor="text1" w:themeTint="A6"/>
          <w:sz w:val="24"/>
          <w:szCs w:val="24"/>
        </w:rPr>
        <w:t xml:space="preserve"> с рекомендациями ООН, </w:t>
      </w:r>
      <w:r w:rsidR="00AE3945">
        <w:rPr>
          <w:rFonts w:ascii="Arial" w:hAnsi="Arial" w:cs="Arial"/>
          <w:color w:val="595959" w:themeColor="text1" w:themeTint="A6"/>
          <w:sz w:val="24"/>
          <w:szCs w:val="24"/>
        </w:rPr>
        <w:t xml:space="preserve">Федеральным законом </w:t>
      </w:r>
      <w:r w:rsidR="00011B52">
        <w:rPr>
          <w:rFonts w:ascii="Arial" w:hAnsi="Arial" w:cs="Arial"/>
          <w:color w:val="595959" w:themeColor="text1" w:themeTint="A6"/>
          <w:sz w:val="24"/>
          <w:szCs w:val="24"/>
        </w:rPr>
        <w:t>«О</w:t>
      </w:r>
      <w:r w:rsidR="00AE3945">
        <w:rPr>
          <w:rFonts w:ascii="Arial" w:hAnsi="Arial" w:cs="Arial"/>
          <w:color w:val="595959" w:themeColor="text1" w:themeTint="A6"/>
          <w:sz w:val="24"/>
          <w:szCs w:val="24"/>
        </w:rPr>
        <w:t xml:space="preserve"> Всероссийской переписи населения</w:t>
      </w:r>
      <w:r w:rsidR="00864F41">
        <w:rPr>
          <w:rFonts w:ascii="Arial" w:hAnsi="Arial" w:cs="Arial"/>
          <w:color w:val="595959" w:themeColor="text1" w:themeTint="A6"/>
          <w:sz w:val="24"/>
          <w:szCs w:val="24"/>
        </w:rPr>
        <w:t>»</w:t>
      </w:r>
      <w:r w:rsidR="00AE3945">
        <w:rPr>
          <w:rFonts w:ascii="Arial" w:hAnsi="Arial" w:cs="Arial"/>
          <w:color w:val="595959" w:themeColor="text1" w:themeTint="A6"/>
          <w:sz w:val="24"/>
          <w:szCs w:val="24"/>
        </w:rPr>
        <w:t xml:space="preserve"> в 2021 год</w:t>
      </w:r>
      <w:r w:rsidR="00864F41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="00AE3945">
        <w:rPr>
          <w:rFonts w:ascii="Arial" w:hAnsi="Arial" w:cs="Arial"/>
          <w:color w:val="595959" w:themeColor="text1" w:themeTint="A6"/>
          <w:sz w:val="24"/>
          <w:szCs w:val="24"/>
        </w:rPr>
        <w:t xml:space="preserve"> пройдёт сбор, обобщение, анализ изменений населения нашей страны. </w:t>
      </w:r>
    </w:p>
    <w:p w:rsidR="00AE3945" w:rsidRDefault="00AE3945" w:rsidP="00864F41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Перепись -</w:t>
      </w:r>
      <w:r w:rsidR="00864F4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это основной источник формирования информационных ресурсов </w:t>
      </w:r>
      <w:r w:rsidR="00CF6DBC">
        <w:rPr>
          <w:rFonts w:ascii="Arial" w:hAnsi="Arial" w:cs="Arial"/>
          <w:color w:val="595959" w:themeColor="text1" w:themeTint="A6"/>
          <w:sz w:val="24"/>
          <w:szCs w:val="24"/>
        </w:rPr>
        <w:t>для органов власти, учёных, представителей бизнеса.</w:t>
      </w:r>
    </w:p>
    <w:sectPr w:rsidR="00AE3945" w:rsidSect="0056768B">
      <w:headerReference w:type="default" r:id="rId14"/>
      <w:footerReference w:type="default" r:id="rId15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B7" w:rsidRDefault="005173B7" w:rsidP="00A57A63">
      <w:pPr>
        <w:spacing w:after="0" w:line="240" w:lineRule="auto"/>
      </w:pPr>
      <w:r>
        <w:separator/>
      </w:r>
    </w:p>
  </w:endnote>
  <w:endnote w:type="continuationSeparator" w:id="1">
    <w:p w:rsidR="005173B7" w:rsidRDefault="005173B7" w:rsidP="00A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295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4"/>
        <w:szCs w:val="24"/>
      </w:rPr>
    </w:sdtEndPr>
    <w:sdtContent>
      <w:p w:rsidR="00A75D29" w:rsidRPr="002D6A1B" w:rsidRDefault="00227AA4">
        <w:pPr>
          <w:pStyle w:val="a7"/>
          <w:jc w:val="right"/>
          <w:rPr>
            <w:rFonts w:ascii="Arial" w:hAnsi="Arial" w:cs="Arial"/>
            <w:color w:val="595959" w:themeColor="text1" w:themeTint="A6"/>
            <w:sz w:val="24"/>
            <w:szCs w:val="24"/>
          </w:rPr>
        </w:pP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begin"/>
        </w:r>
        <w:r w:rsidR="00A75D29"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separate"/>
        </w:r>
        <w:r w:rsidR="00986C01">
          <w:rPr>
            <w:rFonts w:ascii="Arial" w:hAnsi="Arial" w:cs="Arial"/>
            <w:noProof/>
            <w:color w:val="595959" w:themeColor="text1" w:themeTint="A6"/>
            <w:sz w:val="24"/>
            <w:szCs w:val="24"/>
          </w:rPr>
          <w:t>2</w:t>
        </w:r>
        <w:r w:rsidRPr="002D6A1B">
          <w:rPr>
            <w:rFonts w:ascii="Arial" w:hAnsi="Arial" w:cs="Arial"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A75D29" w:rsidRDefault="00A75D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B7" w:rsidRDefault="005173B7" w:rsidP="00A57A63">
      <w:pPr>
        <w:spacing w:after="0" w:line="240" w:lineRule="auto"/>
      </w:pPr>
      <w:r>
        <w:separator/>
      </w:r>
    </w:p>
  </w:footnote>
  <w:footnote w:type="continuationSeparator" w:id="1">
    <w:p w:rsidR="005173B7" w:rsidRDefault="005173B7" w:rsidP="00A5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29" w:rsidRPr="004A6F97" w:rsidRDefault="00A75D29" w:rsidP="0056768B">
    <w:pPr>
      <w:pStyle w:val="a5"/>
      <w:spacing w:before="1080"/>
      <w:jc w:val="right"/>
      <w:rPr>
        <w:rFonts w:ascii="Arial" w:hAnsi="Arial" w:cs="Arial"/>
        <w:color w:val="A6A6A6" w:themeColor="background1" w:themeShade="A6"/>
        <w:sz w:val="36"/>
        <w:szCs w:val="36"/>
      </w:rPr>
    </w:pPr>
    <w:r w:rsidRPr="004A6F97">
      <w:rPr>
        <w:rFonts w:ascii="Arial" w:hAnsi="Arial" w:cs="Arial"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-17145</wp:posOffset>
          </wp:positionV>
          <wp:extent cx="1674495" cy="1184275"/>
          <wp:effectExtent l="19050" t="0" r="0" b="0"/>
          <wp:wrapThrough wrapText="bothSides">
            <wp:wrapPolygon edited="0">
              <wp:start x="13270" y="0"/>
              <wp:lineTo x="-246" y="4864"/>
              <wp:lineTo x="1229" y="11118"/>
              <wp:lineTo x="1229" y="12161"/>
              <wp:lineTo x="7863" y="16678"/>
              <wp:lineTo x="7863" y="18762"/>
              <wp:lineTo x="16218" y="21195"/>
              <wp:lineTo x="20396" y="21195"/>
              <wp:lineTo x="21379" y="19805"/>
              <wp:lineTo x="20642" y="18762"/>
              <wp:lineTo x="16956" y="16678"/>
              <wp:lineTo x="21379" y="14593"/>
              <wp:lineTo x="20887" y="12856"/>
              <wp:lineTo x="10812" y="11118"/>
              <wp:lineTo x="12778" y="6602"/>
              <wp:lineTo x="13024" y="5559"/>
              <wp:lineTo x="14990" y="347"/>
              <wp:lineTo x="14990" y="0"/>
              <wp:lineTo x="1327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F97">
      <w:rPr>
        <w:rFonts w:ascii="Arial" w:hAnsi="Arial" w:cs="Arial"/>
        <w:color w:val="A6A6A6" w:themeColor="background1" w:themeShade="A6"/>
        <w:sz w:val="36"/>
        <w:szCs w:val="36"/>
      </w:rPr>
      <w:t>НОВГОРОДСТАТ</w:t>
    </w:r>
  </w:p>
  <w:p w:rsidR="00A75D29" w:rsidRDefault="00A75D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🛷" style="width:11.9pt;height:11.9pt;visibility:visible;mso-wrap-style:square" o:bullet="t">
        <v:imagedata r:id="rId1" o:title="🛷"/>
      </v:shape>
    </w:pict>
  </w:numPicBullet>
  <w:numPicBullet w:numPicBulletId="1">
    <w:pict>
      <v:shape id="_x0000_i1029" type="#_x0000_t75" style="width:11.9pt;height:11.9pt;visibility:visible;mso-wrap-style:square" o:bullet="t" fillcolor="#4f81bd">
        <v:imagedata r:id="rId2" o:title=""/>
        <v:shadow color="#eeece1"/>
      </v:shape>
    </w:pict>
  </w:numPicBullet>
  <w:numPicBullet w:numPicBulletId="2">
    <w:pict>
      <v:shape id="_x0000_i1030" type="#_x0000_t75" style="width:11.9pt;height:11.9pt;visibility:visible;mso-wrap-style:square" o:bullet="t">
        <v:imagedata r:id="rId3" o:title=""/>
      </v:shape>
    </w:pict>
  </w:numPicBullet>
  <w:numPicBullet w:numPicBulletId="3">
    <w:pict>
      <v:shape id="_x0000_i1031" type="#_x0000_t75" style="width:11.9pt;height:11.9pt;visibility:visible;mso-wrap-style:square" o:bullet="t">
        <v:imagedata r:id="rId4" o:title=""/>
      </v:shape>
    </w:pict>
  </w:numPicBullet>
  <w:numPicBullet w:numPicBulletId="4">
    <w:pict>
      <v:shape id="_x0000_i1032" type="#_x0000_t75" style="width:11.9pt;height:11.9pt;visibility:visible;mso-wrap-style:square" o:bullet="t">
        <v:imagedata r:id="rId5" o:title=""/>
      </v:shape>
    </w:pict>
  </w:numPicBullet>
  <w:numPicBullet w:numPicBulletId="5">
    <w:pict>
      <v:shape id="_x0000_i1033" type="#_x0000_t75" style="width:11.9pt;height:11.9pt;visibility:visible;mso-wrap-style:square" o:bullet="t">
        <v:imagedata r:id="rId6" o:title=""/>
      </v:shape>
    </w:pict>
  </w:numPicBullet>
  <w:abstractNum w:abstractNumId="0">
    <w:nsid w:val="04642CE5"/>
    <w:multiLevelType w:val="multilevel"/>
    <w:tmpl w:val="F5FE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3DF6"/>
    <w:multiLevelType w:val="hybridMultilevel"/>
    <w:tmpl w:val="682A7564"/>
    <w:lvl w:ilvl="0" w:tplc="2208CF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0C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4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08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2A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66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A29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E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681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EF5A98"/>
    <w:multiLevelType w:val="multilevel"/>
    <w:tmpl w:val="67F6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E2246"/>
    <w:multiLevelType w:val="multilevel"/>
    <w:tmpl w:val="437E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65410"/>
    <w:multiLevelType w:val="hybridMultilevel"/>
    <w:tmpl w:val="4664F206"/>
    <w:lvl w:ilvl="0" w:tplc="9044ED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05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0C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09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2B6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E4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E5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40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E6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146F6B"/>
    <w:multiLevelType w:val="multilevel"/>
    <w:tmpl w:val="5C7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60535"/>
    <w:multiLevelType w:val="multilevel"/>
    <w:tmpl w:val="D90A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12BF5"/>
    <w:multiLevelType w:val="multilevel"/>
    <w:tmpl w:val="1EEE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78E"/>
    <w:rsid w:val="00001A4F"/>
    <w:rsid w:val="00011B52"/>
    <w:rsid w:val="000137E9"/>
    <w:rsid w:val="00015B49"/>
    <w:rsid w:val="00021545"/>
    <w:rsid w:val="0002541E"/>
    <w:rsid w:val="000A4EA6"/>
    <w:rsid w:val="000D22C0"/>
    <w:rsid w:val="000D3E7D"/>
    <w:rsid w:val="000D4C11"/>
    <w:rsid w:val="001056BA"/>
    <w:rsid w:val="00123252"/>
    <w:rsid w:val="001326F8"/>
    <w:rsid w:val="001372CD"/>
    <w:rsid w:val="001427A4"/>
    <w:rsid w:val="00154158"/>
    <w:rsid w:val="001671F7"/>
    <w:rsid w:val="00170B3E"/>
    <w:rsid w:val="00175CC2"/>
    <w:rsid w:val="001B02EA"/>
    <w:rsid w:val="001C3D03"/>
    <w:rsid w:val="001D6CCA"/>
    <w:rsid w:val="001F6D50"/>
    <w:rsid w:val="00206546"/>
    <w:rsid w:val="002118A6"/>
    <w:rsid w:val="00220949"/>
    <w:rsid w:val="00227AA4"/>
    <w:rsid w:val="0024490A"/>
    <w:rsid w:val="0025021B"/>
    <w:rsid w:val="00270777"/>
    <w:rsid w:val="00297FFB"/>
    <w:rsid w:val="002A5C08"/>
    <w:rsid w:val="002B3241"/>
    <w:rsid w:val="002B6072"/>
    <w:rsid w:val="002D090C"/>
    <w:rsid w:val="002D6A1B"/>
    <w:rsid w:val="002E3454"/>
    <w:rsid w:val="0032297F"/>
    <w:rsid w:val="0032415E"/>
    <w:rsid w:val="00325C25"/>
    <w:rsid w:val="0032724F"/>
    <w:rsid w:val="00332BB6"/>
    <w:rsid w:val="00362E7A"/>
    <w:rsid w:val="00387BA9"/>
    <w:rsid w:val="003914A1"/>
    <w:rsid w:val="0039182C"/>
    <w:rsid w:val="00391980"/>
    <w:rsid w:val="003A3180"/>
    <w:rsid w:val="003B68DE"/>
    <w:rsid w:val="003D0FAC"/>
    <w:rsid w:val="003F0C94"/>
    <w:rsid w:val="003F4F35"/>
    <w:rsid w:val="004365E7"/>
    <w:rsid w:val="00441C7D"/>
    <w:rsid w:val="004631EE"/>
    <w:rsid w:val="0046472F"/>
    <w:rsid w:val="00487386"/>
    <w:rsid w:val="0049378E"/>
    <w:rsid w:val="004A41D9"/>
    <w:rsid w:val="004B1430"/>
    <w:rsid w:val="004D2AC4"/>
    <w:rsid w:val="004F2FA7"/>
    <w:rsid w:val="005173B7"/>
    <w:rsid w:val="00532BC3"/>
    <w:rsid w:val="00550807"/>
    <w:rsid w:val="00551735"/>
    <w:rsid w:val="00554319"/>
    <w:rsid w:val="0056035F"/>
    <w:rsid w:val="0056768B"/>
    <w:rsid w:val="00576B5E"/>
    <w:rsid w:val="00577CA4"/>
    <w:rsid w:val="00594F05"/>
    <w:rsid w:val="005A77EA"/>
    <w:rsid w:val="005D3EDD"/>
    <w:rsid w:val="005D55C0"/>
    <w:rsid w:val="00635F99"/>
    <w:rsid w:val="006454E5"/>
    <w:rsid w:val="00647E7B"/>
    <w:rsid w:val="00672A97"/>
    <w:rsid w:val="00690B65"/>
    <w:rsid w:val="006A0637"/>
    <w:rsid w:val="006B4258"/>
    <w:rsid w:val="006C166D"/>
    <w:rsid w:val="006C7A67"/>
    <w:rsid w:val="006E01AD"/>
    <w:rsid w:val="006E4666"/>
    <w:rsid w:val="006F31FB"/>
    <w:rsid w:val="00704356"/>
    <w:rsid w:val="007070A4"/>
    <w:rsid w:val="007167EE"/>
    <w:rsid w:val="007737E1"/>
    <w:rsid w:val="007824AA"/>
    <w:rsid w:val="007B4FEB"/>
    <w:rsid w:val="007E0291"/>
    <w:rsid w:val="007E5801"/>
    <w:rsid w:val="007F7EB5"/>
    <w:rsid w:val="00814B5C"/>
    <w:rsid w:val="00825B93"/>
    <w:rsid w:val="00826ACF"/>
    <w:rsid w:val="00840956"/>
    <w:rsid w:val="00846D68"/>
    <w:rsid w:val="00864F41"/>
    <w:rsid w:val="00874457"/>
    <w:rsid w:val="0087592C"/>
    <w:rsid w:val="008A4E0A"/>
    <w:rsid w:val="008B1F91"/>
    <w:rsid w:val="008C191D"/>
    <w:rsid w:val="00901A78"/>
    <w:rsid w:val="00965616"/>
    <w:rsid w:val="00966F76"/>
    <w:rsid w:val="009724A3"/>
    <w:rsid w:val="009746CE"/>
    <w:rsid w:val="0098168B"/>
    <w:rsid w:val="0098614C"/>
    <w:rsid w:val="00986C01"/>
    <w:rsid w:val="009A69FE"/>
    <w:rsid w:val="009C6BAF"/>
    <w:rsid w:val="009E0657"/>
    <w:rsid w:val="009E0E64"/>
    <w:rsid w:val="009E7DC5"/>
    <w:rsid w:val="00A06776"/>
    <w:rsid w:val="00A27E82"/>
    <w:rsid w:val="00A506B3"/>
    <w:rsid w:val="00A57A63"/>
    <w:rsid w:val="00A61981"/>
    <w:rsid w:val="00A75D29"/>
    <w:rsid w:val="00AC325B"/>
    <w:rsid w:val="00AC7D9A"/>
    <w:rsid w:val="00AD55F9"/>
    <w:rsid w:val="00AE105D"/>
    <w:rsid w:val="00AE340C"/>
    <w:rsid w:val="00AE3945"/>
    <w:rsid w:val="00B32E2A"/>
    <w:rsid w:val="00B3788E"/>
    <w:rsid w:val="00B41D5D"/>
    <w:rsid w:val="00B422E5"/>
    <w:rsid w:val="00B47F15"/>
    <w:rsid w:val="00B54410"/>
    <w:rsid w:val="00B63BA6"/>
    <w:rsid w:val="00BA2EF2"/>
    <w:rsid w:val="00BF2C2D"/>
    <w:rsid w:val="00C12872"/>
    <w:rsid w:val="00C130A2"/>
    <w:rsid w:val="00C13F31"/>
    <w:rsid w:val="00C16827"/>
    <w:rsid w:val="00C47AA0"/>
    <w:rsid w:val="00C8037E"/>
    <w:rsid w:val="00C80A34"/>
    <w:rsid w:val="00CE2C63"/>
    <w:rsid w:val="00CF6DBC"/>
    <w:rsid w:val="00D276C4"/>
    <w:rsid w:val="00D52E0F"/>
    <w:rsid w:val="00D71456"/>
    <w:rsid w:val="00D84944"/>
    <w:rsid w:val="00D876FB"/>
    <w:rsid w:val="00DA5D1E"/>
    <w:rsid w:val="00DD168E"/>
    <w:rsid w:val="00DE4390"/>
    <w:rsid w:val="00DF1C3E"/>
    <w:rsid w:val="00E00378"/>
    <w:rsid w:val="00E0253E"/>
    <w:rsid w:val="00E14BB3"/>
    <w:rsid w:val="00E15DE7"/>
    <w:rsid w:val="00E17543"/>
    <w:rsid w:val="00E27883"/>
    <w:rsid w:val="00E34D3D"/>
    <w:rsid w:val="00E60722"/>
    <w:rsid w:val="00E66D2D"/>
    <w:rsid w:val="00E95A76"/>
    <w:rsid w:val="00F32438"/>
    <w:rsid w:val="00F336EB"/>
    <w:rsid w:val="00F44479"/>
    <w:rsid w:val="00F91DD5"/>
    <w:rsid w:val="00F9595F"/>
    <w:rsid w:val="00FA077A"/>
    <w:rsid w:val="00FB02FC"/>
    <w:rsid w:val="00FD35D7"/>
    <w:rsid w:val="00FD6368"/>
    <w:rsid w:val="00FF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C0"/>
  </w:style>
  <w:style w:type="paragraph" w:styleId="1">
    <w:name w:val="heading 1"/>
    <w:basedOn w:val="a"/>
    <w:next w:val="a"/>
    <w:link w:val="10"/>
    <w:uiPriority w:val="9"/>
    <w:qFormat/>
    <w:rsid w:val="001B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B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F7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A63"/>
  </w:style>
  <w:style w:type="paragraph" w:styleId="a7">
    <w:name w:val="footer"/>
    <w:basedOn w:val="a"/>
    <w:link w:val="a8"/>
    <w:uiPriority w:val="99"/>
    <w:unhideWhenUsed/>
    <w:rsid w:val="00A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A63"/>
  </w:style>
  <w:style w:type="paragraph" w:styleId="a9">
    <w:name w:val="Normal (Web)"/>
    <w:basedOn w:val="a"/>
    <w:uiPriority w:val="99"/>
    <w:unhideWhenUsed/>
    <w:rsid w:val="0017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A77E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F7E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a"/>
    <w:basedOn w:val="a"/>
    <w:rsid w:val="001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C19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5B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015B49"/>
  </w:style>
  <w:style w:type="character" w:customStyle="1" w:styleId="mw-editsection">
    <w:name w:val="mw-editsection"/>
    <w:basedOn w:val="a0"/>
    <w:rsid w:val="00015B49"/>
  </w:style>
  <w:style w:type="character" w:customStyle="1" w:styleId="mw-editsection-bracket">
    <w:name w:val="mw-editsection-bracket"/>
    <w:basedOn w:val="a0"/>
    <w:rsid w:val="00015B49"/>
  </w:style>
  <w:style w:type="character" w:customStyle="1" w:styleId="mw-editsection-divider">
    <w:name w:val="mw-editsection-divider"/>
    <w:basedOn w:val="a0"/>
    <w:rsid w:val="00015B49"/>
  </w:style>
  <w:style w:type="character" w:customStyle="1" w:styleId="20">
    <w:name w:val="Заголовок 2 Знак"/>
    <w:basedOn w:val="a0"/>
    <w:link w:val="2"/>
    <w:uiPriority w:val="9"/>
    <w:semiHidden/>
    <w:rsid w:val="0001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-info">
    <w:name w:val="ref-info"/>
    <w:basedOn w:val="a0"/>
    <w:rsid w:val="00015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821">
          <w:blockQuote w:val="1"/>
          <w:marLeft w:val="971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338073106">
          <w:blockQuote w:val="1"/>
          <w:marLeft w:val="971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836577127">
          <w:blockQuote w:val="1"/>
          <w:marLeft w:val="971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293250498">
          <w:blockQuote w:val="1"/>
          <w:marLeft w:val="971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73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689">
          <w:blockQuote w:val="1"/>
          <w:marLeft w:val="971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007168644">
          <w:blockQuote w:val="1"/>
          <w:marLeft w:val="971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1402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02DB-E28E-4EE0-8D39-B05402DC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P53_OrehovaIY</cp:lastModifiedBy>
  <cp:revision>77</cp:revision>
  <cp:lastPrinted>2020-01-13T08:07:00Z</cp:lastPrinted>
  <dcterms:created xsi:type="dcterms:W3CDTF">2019-12-19T11:28:00Z</dcterms:created>
  <dcterms:modified xsi:type="dcterms:W3CDTF">2021-04-08T09:08:00Z</dcterms:modified>
</cp:coreProperties>
</file>